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5" w:hanging="195" w:hangingChars="93"/>
        <w:rPr>
          <w:rFonts w:hint="eastAsia" w:ascii="ＭＳ 明朝" w:hAnsi="ＭＳ 明朝"/>
          <w:sz w:val="24"/>
        </w:rPr>
      </w:pPr>
      <w:r>
        <w:rPr>
          <w:rFonts w:hint="eastAsia" w:ascii="ＭＳ 明朝" w:hAnsi="ＭＳ 明朝"/>
          <w:sz w:val="24"/>
        </w:rPr>
        <w:t>静岡県「建設業者の不正行為等に対する監督処分の基準」の改正について</w:t>
      </w:r>
    </w:p>
    <w:p>
      <w:pPr>
        <w:pStyle w:val="0"/>
        <w:ind w:left="195" w:hanging="195" w:hangingChars="93"/>
        <w:rPr>
          <w:rFonts w:hint="eastAsia" w:ascii="ＭＳ 明朝" w:hAnsi="ＭＳ 明朝"/>
          <w:sz w:val="24"/>
        </w:rPr>
      </w:pPr>
    </w:p>
    <w:p>
      <w:pPr>
        <w:pStyle w:val="0"/>
        <w:ind w:left="195" w:hanging="195" w:hangingChars="93"/>
        <w:rPr>
          <w:rFonts w:hint="eastAsia" w:asciiTheme="minorEastAsia" w:hAnsiTheme="minorEastAsia" w:eastAsiaTheme="minorEastAsia"/>
          <w:sz w:val="24"/>
        </w:rPr>
      </w:pPr>
      <w:r>
        <w:rPr>
          <w:rFonts w:hint="eastAsia" w:asciiTheme="minorEastAsia" w:hAnsiTheme="minorEastAsia" w:eastAsiaTheme="minorEastAsia"/>
          <w:sz w:val="24"/>
        </w:rPr>
        <w:t>１　改正する理由</w:t>
      </w:r>
    </w:p>
    <w:p>
      <w:pPr>
        <w:pStyle w:val="0"/>
        <w:ind w:left="193" w:leftChars="92" w:firstLine="183" w:firstLineChars="87"/>
        <w:rPr>
          <w:rFonts w:hint="eastAsia" w:asciiTheme="minorEastAsia" w:hAnsiTheme="minorEastAsia" w:eastAsiaTheme="minorEastAsia"/>
          <w:sz w:val="24"/>
        </w:rPr>
      </w:pPr>
      <w:r>
        <w:rPr>
          <w:rFonts w:hint="eastAsia" w:asciiTheme="minorEastAsia" w:hAnsiTheme="minorEastAsia" w:eastAsiaTheme="minorEastAsia"/>
          <w:sz w:val="24"/>
        </w:rPr>
        <w:t>国土交通省は、建設業法に基づく技術検定における資格の不正取得事例や、建設業者の粗雑工事に関する社会的注目を集める事例の発生に対し、これらの不正行為への対応を厳格化するため、また賃貸住宅の管理業務等の適正化に関する法律の一部規定が施行されたことを受け建設業者が同法に違反した際の監督処分の基準を明確化するため、監督処分基準を改正した。</w:t>
      </w:r>
    </w:p>
    <w:p>
      <w:pPr>
        <w:pStyle w:val="0"/>
        <w:ind w:left="193" w:leftChars="92" w:firstLine="183" w:firstLineChars="87"/>
        <w:rPr>
          <w:rFonts w:hint="eastAsia" w:asciiTheme="minorEastAsia" w:hAnsiTheme="minorEastAsia" w:eastAsiaTheme="minorEastAsia"/>
          <w:sz w:val="24"/>
        </w:rPr>
      </w:pPr>
      <w:r>
        <w:rPr>
          <w:rFonts w:hint="eastAsia" w:asciiTheme="minorEastAsia" w:hAnsiTheme="minorEastAsia" w:eastAsiaTheme="minorEastAsia"/>
          <w:sz w:val="24"/>
        </w:rPr>
        <w:t>静岡県「建設業者の不正行為等に対する監督処分の基準」（以下「県基準」という。）は一部（監督処分の対象地域及び許可を受けないで建設業を営む者に対する指導監督）を除き、国の監督処分基準に準じて作成していることから、今回の国の改正内容に準じて県基準を改正する。</w:t>
      </w:r>
    </w:p>
    <w:p>
      <w:pPr>
        <w:pStyle w:val="0"/>
        <w:ind w:left="195" w:hanging="195" w:hangingChars="93"/>
        <w:rPr>
          <w:rFonts w:hint="eastAsia" w:asciiTheme="minorEastAsia" w:hAnsiTheme="minorEastAsia" w:eastAsiaTheme="minorEastAsia"/>
          <w:sz w:val="24"/>
        </w:rPr>
      </w:pPr>
    </w:p>
    <w:p>
      <w:pPr>
        <w:pStyle w:val="0"/>
        <w:ind w:left="195" w:hanging="195" w:hangingChars="93"/>
        <w:rPr>
          <w:rFonts w:hint="eastAsia" w:asciiTheme="minorEastAsia" w:hAnsiTheme="minorEastAsia" w:eastAsiaTheme="minorEastAsia"/>
          <w:sz w:val="24"/>
        </w:rPr>
      </w:pPr>
      <w:r>
        <w:rPr>
          <w:rFonts w:hint="eastAsia" w:asciiTheme="minorEastAsia" w:hAnsiTheme="minorEastAsia" w:eastAsiaTheme="minorEastAsia"/>
          <w:sz w:val="24"/>
        </w:rPr>
        <w:t>２　県基準改正の概要</w:t>
      </w:r>
    </w:p>
    <w:p>
      <w:pPr>
        <w:pStyle w:val="0"/>
        <w:ind w:left="195" w:hanging="195" w:hangingChars="93"/>
        <w:rPr>
          <w:rFonts w:hint="eastAsia" w:asciiTheme="minorEastAsia" w:hAnsiTheme="minorEastAsia" w:eastAsiaTheme="minorEastAsia"/>
          <w:sz w:val="24"/>
        </w:rPr>
      </w:pPr>
      <w:r>
        <w:rPr>
          <w:rFonts w:hint="eastAsia" w:asciiTheme="minorEastAsia" w:hAnsiTheme="minorEastAsia" w:eastAsiaTheme="minorEastAsia"/>
          <w:sz w:val="24"/>
        </w:rPr>
        <w:t>　　※　別紙国との対比表も参照</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1"/>
        </w:rPr>
        <w:t>(1)</w:t>
      </w:r>
      <w:r>
        <w:rPr>
          <w:rFonts w:hint="eastAsia" w:asciiTheme="minorEastAsia" w:hAnsiTheme="minorEastAsia" w:eastAsiaTheme="minorEastAsia"/>
          <w:sz w:val="24"/>
        </w:rPr>
        <w:t>　不正に資格又は監理技術者資格者証の交付を取得した者を工事現場に配置していた場合の監督処分について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（第３、２、</w:t>
      </w:r>
      <w:r>
        <w:rPr>
          <w:rFonts w:hint="eastAsia" w:asciiTheme="minorEastAsia" w:hAnsiTheme="minorEastAsia" w:eastAsiaTheme="minorEastAsia"/>
          <w:spacing w:val="0"/>
          <w:w w:val="58"/>
          <w:sz w:val="24"/>
          <w:fitText w:val="210" w:id="2"/>
        </w:rPr>
        <w:t>(3</w:t>
      </w:r>
      <w:r>
        <w:rPr>
          <w:rFonts w:hint="eastAsia" w:asciiTheme="minorEastAsia" w:hAnsiTheme="minorEastAsia" w:eastAsiaTheme="minorEastAsia"/>
          <w:spacing w:val="1"/>
          <w:w w:val="58"/>
          <w:sz w:val="24"/>
          <w:fitText w:val="210" w:id="2"/>
        </w:rPr>
        <w:t>)</w:t>
      </w:r>
      <w:r>
        <w:rPr>
          <w:rFonts w:hint="eastAsia" w:asciiTheme="minorEastAsia" w:hAnsiTheme="minorEastAsia" w:eastAsiaTheme="minorEastAsia"/>
          <w:sz w:val="24"/>
        </w:rPr>
        <w:t>、イ）</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技術検定の受検又は監理技術者資格者証の交付申請に際し虚偽の実務経験の証明を行うことによって、不正に資格又は監理技術者資格者証を取得した者を主任技術者又は監理技術者として工事現場に置いていた場合に、営業停止処分ができるよう改正を行った。</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
          <w:w w:val="66"/>
          <w:sz w:val="24"/>
          <w:fitText w:val="240" w:id="3"/>
        </w:rPr>
        <w:t>(2)</w:t>
      </w:r>
      <w:r>
        <w:rPr>
          <w:rFonts w:hint="eastAsia" w:asciiTheme="minorEastAsia" w:hAnsiTheme="minorEastAsia" w:eastAsiaTheme="minorEastAsia"/>
          <w:sz w:val="24"/>
        </w:rPr>
        <w:t>　粗雑工事等による重大な瑕疵が生じた場合の監督処分について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（第３、２、</w:t>
      </w:r>
      <w:r>
        <w:rPr>
          <w:rFonts w:hint="eastAsia" w:asciiTheme="minorEastAsia" w:hAnsiTheme="minorEastAsia" w:eastAsiaTheme="minorEastAsia"/>
          <w:spacing w:val="1"/>
          <w:w w:val="66"/>
          <w:sz w:val="24"/>
          <w:fitText w:val="240" w:id="4"/>
        </w:rPr>
        <w:t>(3)</w:t>
      </w:r>
      <w:r>
        <w:rPr>
          <w:rFonts w:hint="eastAsia" w:asciiTheme="minorEastAsia" w:hAnsiTheme="minorEastAsia" w:eastAsiaTheme="minorEastAsia"/>
          <w:sz w:val="24"/>
        </w:rPr>
        <w:t>、ウ）</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施工段階での手抜きや粗雑工事を行ったことにより工事目的物に重大な瑕疵が生じた場合の営業停止処分を、７日以上から</w:t>
      </w:r>
      <w:r>
        <w:rPr>
          <w:rFonts w:hint="eastAsia" w:asciiTheme="minorEastAsia" w:hAnsiTheme="minorEastAsia" w:eastAsiaTheme="minorEastAsia"/>
          <w:sz w:val="24"/>
        </w:rPr>
        <w:t>15</w:t>
      </w:r>
      <w:r>
        <w:rPr>
          <w:rFonts w:hint="eastAsia" w:asciiTheme="minorEastAsia" w:hAnsiTheme="minorEastAsia" w:eastAsiaTheme="minorEastAsia"/>
          <w:sz w:val="24"/>
        </w:rPr>
        <w:t>日以上に、さらに低入札価格調査が行われた工事の場合は</w:t>
      </w:r>
      <w:r>
        <w:rPr>
          <w:rFonts w:hint="eastAsia" w:asciiTheme="minorEastAsia" w:hAnsiTheme="minorEastAsia" w:eastAsiaTheme="minorEastAsia"/>
          <w:sz w:val="24"/>
        </w:rPr>
        <w:t>30</w:t>
      </w:r>
      <w:r>
        <w:rPr>
          <w:rFonts w:hint="eastAsia" w:asciiTheme="minorEastAsia" w:hAnsiTheme="minorEastAsia" w:eastAsiaTheme="minorEastAsia"/>
          <w:sz w:val="24"/>
        </w:rPr>
        <w:t>日以上の営業停止処分とする改正を行った。</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82"/>
          <w:w w:val="50"/>
          <w:sz w:val="24"/>
          <w:fitText w:val="240" w:id="5"/>
        </w:rPr>
        <w:t>(</w:t>
      </w:r>
      <w:r>
        <w:rPr>
          <w:rFonts w:hint="eastAsia" w:asciiTheme="minorEastAsia" w:hAnsiTheme="minorEastAsia" w:eastAsiaTheme="minorEastAsia"/>
          <w:w w:val="50"/>
          <w:sz w:val="24"/>
          <w:fitText w:val="240" w:id="5"/>
        </w:rPr>
        <w:t>３</w:t>
      </w:r>
      <w:r>
        <w:rPr>
          <w:rFonts w:hint="eastAsia" w:asciiTheme="minorEastAsia" w:hAnsiTheme="minorEastAsia" w:eastAsiaTheme="minorEastAsia"/>
          <w:spacing w:val="0"/>
          <w:w w:val="50"/>
          <w:sz w:val="24"/>
          <w:fitText w:val="240" w:id="5"/>
        </w:rPr>
        <w:t>)</w:t>
      </w:r>
      <w:r>
        <w:rPr>
          <w:rFonts w:hint="eastAsia" w:asciiTheme="minorEastAsia" w:hAnsiTheme="minorEastAsia" w:eastAsiaTheme="minorEastAsia"/>
          <w:sz w:val="24"/>
        </w:rPr>
        <w:t>　賃宅住宅の管理業務等の適正化に関する法律違反への監督処分について</w:t>
      </w:r>
    </w:p>
    <w:p>
      <w:pPr>
        <w:pStyle w:val="0"/>
        <w:ind w:left="181" w:leftChars="86"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（第３、２、</w:t>
      </w:r>
      <w:r>
        <w:rPr>
          <w:rFonts w:hint="eastAsia" w:asciiTheme="minorEastAsia" w:hAnsiTheme="minorEastAsia" w:eastAsiaTheme="minorEastAsia"/>
          <w:spacing w:val="82"/>
          <w:w w:val="50"/>
          <w:sz w:val="24"/>
          <w:fitText w:val="240" w:id="6"/>
        </w:rPr>
        <w:t>(</w:t>
      </w:r>
      <w:r>
        <w:rPr>
          <w:rFonts w:hint="eastAsia" w:asciiTheme="minorEastAsia" w:hAnsiTheme="minorEastAsia" w:eastAsiaTheme="minorEastAsia"/>
          <w:w w:val="50"/>
          <w:sz w:val="24"/>
          <w:fitText w:val="240" w:id="6"/>
        </w:rPr>
        <w:t>４</w:t>
      </w:r>
      <w:r>
        <w:rPr>
          <w:rFonts w:hint="eastAsia" w:asciiTheme="minorEastAsia" w:hAnsiTheme="minorEastAsia" w:eastAsiaTheme="minorEastAsia"/>
          <w:spacing w:val="0"/>
          <w:w w:val="50"/>
          <w:sz w:val="24"/>
          <w:fitText w:val="240" w:id="6"/>
        </w:rPr>
        <w:t>)</w:t>
      </w:r>
      <w:r>
        <w:rPr>
          <w:rFonts w:hint="eastAsia" w:asciiTheme="minorEastAsia" w:hAnsiTheme="minorEastAsia" w:eastAsiaTheme="minorEastAsia"/>
          <w:sz w:val="24"/>
        </w:rPr>
        <w:t>、イ、</w:t>
      </w:r>
      <w:r>
        <w:rPr>
          <w:rFonts w:hint="eastAsia" w:asciiTheme="minorEastAsia" w:hAnsiTheme="minorEastAsia" w:eastAsiaTheme="minorEastAsia"/>
          <w:spacing w:val="120"/>
          <w:w w:val="50"/>
          <w:sz w:val="24"/>
          <w:fitText w:val="240" w:id="7"/>
        </w:rPr>
        <w:t>(</w:t>
      </w:r>
      <w:r>
        <w:rPr>
          <w:rFonts w:hint="eastAsia" w:asciiTheme="minorEastAsia" w:hAnsiTheme="minorEastAsia" w:eastAsiaTheme="minorEastAsia"/>
          <w:w w:val="50"/>
          <w:sz w:val="24"/>
          <w:fitText w:val="240" w:id="7"/>
        </w:rPr>
        <w:t>エ</w:t>
      </w:r>
      <w:r>
        <w:rPr>
          <w:rFonts w:hint="eastAsia" w:asciiTheme="minorEastAsia" w:hAnsiTheme="minorEastAsia" w:eastAsiaTheme="minorEastAsia"/>
          <w:spacing w:val="0"/>
          <w:w w:val="50"/>
          <w:sz w:val="24"/>
          <w:fitText w:val="240" w:id="7"/>
        </w:rPr>
        <w:t>)</w:t>
      </w:r>
      <w:r>
        <w:rPr>
          <w:rFonts w:hint="eastAsia" w:asciiTheme="minorEastAsia" w:hAnsiTheme="minorEastAsia" w:eastAsiaTheme="minorEastAsia"/>
          <w:sz w:val="24"/>
        </w:rPr>
        <w:t>）</w:t>
      </w:r>
    </w:p>
    <w:p>
      <w:pPr>
        <w:pStyle w:val="0"/>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役職員が刑に処せられたときは営業停止処分、同法第</w:t>
      </w:r>
      <w:r>
        <w:rPr>
          <w:rFonts w:hint="eastAsia" w:asciiTheme="minorEastAsia" w:hAnsiTheme="minorEastAsia" w:eastAsiaTheme="minorEastAsia"/>
          <w:sz w:val="24"/>
        </w:rPr>
        <w:t>33</w:t>
      </w:r>
      <w:r>
        <w:rPr>
          <w:rFonts w:hint="eastAsia" w:asciiTheme="minorEastAsia" w:hAnsiTheme="minorEastAsia" w:eastAsiaTheme="minorEastAsia"/>
          <w:sz w:val="24"/>
        </w:rPr>
        <w:t>条第２項に規定する指示処分を受けた場合には指示処分、同法第</w:t>
      </w:r>
      <w:r>
        <w:rPr>
          <w:rFonts w:hint="eastAsia" w:asciiTheme="minorEastAsia" w:hAnsiTheme="minorEastAsia" w:eastAsiaTheme="minorEastAsia"/>
          <w:sz w:val="24"/>
        </w:rPr>
        <w:t>34</w:t>
      </w:r>
      <w:r>
        <w:rPr>
          <w:rFonts w:hint="eastAsia" w:asciiTheme="minorEastAsia" w:hAnsiTheme="minorEastAsia" w:eastAsiaTheme="minorEastAsia"/>
          <w:sz w:val="24"/>
        </w:rPr>
        <w:t>条第２項の規定により、特定賃貸借契約の締結についての勧誘の停止命令を受けた場合には営業停止処分とする改正を行った。</w:t>
      </w:r>
    </w:p>
    <w:p>
      <w:pPr>
        <w:pStyle w:val="0"/>
        <w:ind w:left="465" w:leftChars="86" w:hanging="284" w:hangingChars="100"/>
        <w:rPr>
          <w:rFonts w:hint="eastAsia" w:asciiTheme="minorEastAsia" w:hAnsiTheme="minorEastAsia" w:eastAsiaTheme="minorEastAsia"/>
          <w:sz w:val="24"/>
        </w:rPr>
      </w:pPr>
      <w:r>
        <w:rPr>
          <w:rFonts w:hint="eastAsia" w:asciiTheme="minorEastAsia" w:hAnsiTheme="minorEastAsia" w:eastAsiaTheme="minorEastAsia"/>
          <w:spacing w:val="82"/>
          <w:w w:val="50"/>
          <w:sz w:val="24"/>
          <w:fitText w:val="240" w:id="8"/>
        </w:rPr>
        <w:t>(</w:t>
      </w:r>
      <w:r>
        <w:rPr>
          <w:rFonts w:hint="eastAsia" w:asciiTheme="minorEastAsia" w:hAnsiTheme="minorEastAsia" w:eastAsiaTheme="minorEastAsia"/>
          <w:w w:val="50"/>
          <w:sz w:val="24"/>
          <w:fitText w:val="240" w:id="8"/>
        </w:rPr>
        <w:t>４</w:t>
      </w:r>
      <w:r>
        <w:rPr>
          <w:rFonts w:hint="eastAsia" w:asciiTheme="minorEastAsia" w:hAnsiTheme="minorEastAsia" w:eastAsiaTheme="minorEastAsia"/>
          <w:spacing w:val="0"/>
          <w:w w:val="50"/>
          <w:sz w:val="24"/>
          <w:fitText w:val="240" w:id="8"/>
        </w:rPr>
        <w:t>)</w:t>
      </w:r>
      <w:r>
        <w:rPr>
          <w:rFonts w:hint="eastAsia" w:asciiTheme="minorEastAsia" w:hAnsiTheme="minorEastAsia" w:eastAsiaTheme="minorEastAsia"/>
          <w:sz w:val="24"/>
        </w:rPr>
        <w:t>　許可を受けないで建設業を営む者（無許可業者）に対する、粗雑工事等による重大な瑕疵が生じた場合の監督処分について（第４、２、</w:t>
      </w:r>
      <w:r>
        <w:rPr>
          <w:rFonts w:hint="eastAsia" w:asciiTheme="minorEastAsia" w:hAnsiTheme="minorEastAsia" w:eastAsiaTheme="minorEastAsia"/>
          <w:spacing w:val="82"/>
          <w:w w:val="50"/>
          <w:sz w:val="24"/>
          <w:fitText w:val="240" w:id="9"/>
        </w:rPr>
        <w:t>(</w:t>
      </w:r>
      <w:r>
        <w:rPr>
          <w:rFonts w:hint="eastAsia" w:asciiTheme="minorEastAsia" w:hAnsiTheme="minorEastAsia" w:eastAsiaTheme="minorEastAsia"/>
          <w:w w:val="50"/>
          <w:sz w:val="24"/>
          <w:fitText w:val="240" w:id="9"/>
        </w:rPr>
        <w:t>１</w:t>
      </w:r>
      <w:r>
        <w:rPr>
          <w:rFonts w:hint="eastAsia" w:asciiTheme="minorEastAsia" w:hAnsiTheme="minorEastAsia" w:eastAsiaTheme="minorEastAsia"/>
          <w:spacing w:val="0"/>
          <w:w w:val="50"/>
          <w:sz w:val="24"/>
          <w:fitText w:val="240" w:id="9"/>
        </w:rPr>
        <w:t>)</w:t>
      </w:r>
      <w:r>
        <w:rPr>
          <w:rFonts w:hint="eastAsia" w:asciiTheme="minorEastAsia" w:hAnsiTheme="minorEastAsia" w:eastAsiaTheme="minorEastAsia"/>
          <w:sz w:val="24"/>
        </w:rPr>
        <w:t>、ウ）</w:t>
      </w:r>
    </w:p>
    <w:p>
      <w:pPr>
        <w:pStyle w:val="0"/>
        <w:tabs>
          <w:tab w:val="left" w:leader="none" w:pos="3067"/>
        </w:tabs>
        <w:ind w:left="421" w:leftChars="86"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　　許可業者に対する営業停止処分（第３、２、</w:t>
      </w:r>
      <w:r>
        <w:rPr>
          <w:rFonts w:hint="eastAsia" w:asciiTheme="minorEastAsia" w:hAnsiTheme="minorEastAsia" w:eastAsiaTheme="minorEastAsia"/>
          <w:spacing w:val="1"/>
          <w:w w:val="66"/>
          <w:sz w:val="24"/>
          <w:fitText w:val="240" w:id="10"/>
        </w:rPr>
        <w:t>(3)</w:t>
      </w:r>
      <w:r>
        <w:rPr>
          <w:rFonts w:hint="eastAsia" w:asciiTheme="minorEastAsia" w:hAnsiTheme="minorEastAsia" w:eastAsiaTheme="minorEastAsia"/>
          <w:sz w:val="24"/>
        </w:rPr>
        <w:t>、ウ）を７日以上から</w:t>
      </w:r>
      <w:r>
        <w:rPr>
          <w:rFonts w:hint="eastAsia" w:asciiTheme="minorEastAsia" w:hAnsiTheme="minorEastAsia" w:eastAsiaTheme="minorEastAsia"/>
          <w:sz w:val="24"/>
        </w:rPr>
        <w:t>15</w:t>
      </w:r>
      <w:r>
        <w:rPr>
          <w:rFonts w:hint="eastAsia" w:asciiTheme="minorEastAsia" w:hAnsiTheme="minorEastAsia" w:eastAsiaTheme="minorEastAsia"/>
          <w:sz w:val="24"/>
        </w:rPr>
        <w:t>日以上とする改正を行うことに準じ、無許可業者が施工</w:t>
      </w:r>
      <w:bookmarkStart w:id="0" w:name="_GoBack"/>
      <w:bookmarkEnd w:id="0"/>
      <w:r>
        <w:rPr>
          <w:rFonts w:hint="eastAsia" w:asciiTheme="minorEastAsia" w:hAnsiTheme="minorEastAsia" w:eastAsiaTheme="minorEastAsia"/>
          <w:sz w:val="24"/>
        </w:rPr>
        <w:t>段階での手抜きや粗雑工事を行ったことにより工事目的物に重大な瑕疵が生じた場合の営業停止処分を３日以上から７日以上とする改正を行った。</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pacing w:val="120"/>
          <w:w w:val="50"/>
          <w:sz w:val="24"/>
          <w:fitText w:val="240" w:id="11"/>
        </w:rPr>
        <w:t>(</w:t>
      </w:r>
      <w:r>
        <w:rPr>
          <w:rFonts w:hint="eastAsia" w:asciiTheme="minorEastAsia" w:hAnsiTheme="minorEastAsia" w:eastAsiaTheme="minorEastAsia"/>
          <w:w w:val="50"/>
          <w:sz w:val="24"/>
          <w:fitText w:val="240" w:id="11"/>
        </w:rPr>
        <w:t>５</w:t>
      </w:r>
      <w:r>
        <w:rPr>
          <w:rFonts w:hint="eastAsia" w:asciiTheme="minorEastAsia" w:hAnsiTheme="minorEastAsia" w:eastAsiaTheme="minorEastAsia"/>
          <w:spacing w:val="0"/>
          <w:w w:val="50"/>
          <w:sz w:val="24"/>
          <w:fitText w:val="240" w:id="11"/>
        </w:rPr>
        <w:t>)</w:t>
      </w:r>
      <w:r>
        <w:rPr>
          <w:rFonts w:hint="eastAsia" w:asciiTheme="minorEastAsia" w:hAnsiTheme="minorEastAsia" w:eastAsiaTheme="minorEastAsia"/>
          <w:sz w:val="24"/>
        </w:rPr>
        <w:t>　その他</w:t>
      </w:r>
    </w:p>
    <w:p>
      <w:pPr>
        <w:pStyle w:val="0"/>
        <w:ind w:left="181" w:leftChars="86"/>
        <w:rPr>
          <w:rFonts w:hint="eastAsia" w:asciiTheme="minorEastAsia" w:hAnsiTheme="minorEastAsia" w:eastAsiaTheme="minorEastAsia"/>
          <w:sz w:val="24"/>
        </w:rPr>
      </w:pPr>
      <w:r>
        <w:rPr>
          <w:rFonts w:hint="eastAsia" w:asciiTheme="minorEastAsia" w:hAnsiTheme="minorEastAsia" w:eastAsiaTheme="minorEastAsia"/>
          <w:sz w:val="24"/>
        </w:rPr>
        <w:t>　　語句の訂正を行った。</w:t>
      </w:r>
    </w:p>
    <w:p>
      <w:pPr>
        <w:pStyle w:val="0"/>
        <w:ind w:left="517" w:hanging="517" w:hangingChars="246"/>
        <w:rPr>
          <w:rFonts w:hint="eastAsia" w:asciiTheme="minorEastAsia" w:hAnsiTheme="minorEastAsia" w:eastAsiaTheme="minorEastAsia"/>
          <w:sz w:val="24"/>
        </w:rPr>
      </w:pPr>
    </w:p>
    <w:p>
      <w:pPr>
        <w:pStyle w:val="0"/>
        <w:ind w:left="517" w:hanging="517" w:hangingChars="246"/>
        <w:rPr>
          <w:rFonts w:hint="eastAsia" w:asciiTheme="minorEastAsia" w:hAnsiTheme="minorEastAsia" w:eastAsiaTheme="minorEastAsia"/>
          <w:sz w:val="24"/>
        </w:rPr>
      </w:pPr>
      <w:r>
        <w:rPr>
          <w:rFonts w:hint="eastAsia" w:asciiTheme="minorEastAsia" w:hAnsiTheme="minorEastAsia" w:eastAsiaTheme="minorEastAsia"/>
          <w:sz w:val="24"/>
        </w:rPr>
        <w:t>３　改正県基準の適用時期</w:t>
      </w:r>
    </w:p>
    <w:p>
      <w:pPr>
        <w:pStyle w:val="0"/>
        <w:ind w:left="193" w:leftChars="92" w:firstLine="195" w:firstLineChars="93"/>
        <w:rPr>
          <w:rFonts w:hint="eastAsia" w:asciiTheme="minorEastAsia" w:hAnsiTheme="minorEastAsia" w:eastAsiaTheme="minorEastAsia"/>
          <w:sz w:val="24"/>
        </w:rPr>
      </w:pPr>
      <w:r>
        <w:rPr>
          <w:rFonts w:hint="eastAsia" w:asciiTheme="minorEastAsia" w:hAnsiTheme="minorEastAsia" w:eastAsiaTheme="minorEastAsia"/>
          <w:sz w:val="24"/>
        </w:rPr>
        <w:t>今回の改正は、国の改正と同様に、改正県基準日施行以降に行われた不正行為等から適用するものとする。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2</Pages>
  <Words>10</Words>
  <Characters>1118</Characters>
  <Application>JUST Note</Application>
  <Lines>46</Lines>
  <Paragraphs>21</Paragraphs>
  <CharactersWithSpaces>1139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渥美　浩行</dc:creator>
  <cp:lastModifiedBy>澤田　浩久</cp:lastModifiedBy>
  <cp:lastPrinted>2021-02-01T04:17:38Z</cp:lastPrinted>
  <dcterms:created xsi:type="dcterms:W3CDTF">2020-10-30T04:50:00Z</dcterms:created>
  <dcterms:modified xsi:type="dcterms:W3CDTF">2021-08-10T01:05:04Z</dcterms:modified>
  <cp:revision>2</cp:revision>
</cp:coreProperties>
</file>